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F8" w:rsidRPr="00E12AF8" w:rsidRDefault="00E12AF8" w:rsidP="00E12AF8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6633"/>
          <w:kern w:val="36"/>
          <w:sz w:val="26"/>
          <w:szCs w:val="26"/>
          <w:lang w:eastAsia="cs-CZ"/>
        </w:rPr>
      </w:pPr>
      <w:r w:rsidRPr="00E12AF8">
        <w:rPr>
          <w:rFonts w:ascii="Arial" w:eastAsia="Times New Roman" w:hAnsi="Arial" w:cs="Arial"/>
          <w:b/>
          <w:bCs/>
          <w:color w:val="006633"/>
          <w:kern w:val="36"/>
          <w:sz w:val="26"/>
          <w:szCs w:val="26"/>
          <w:lang w:eastAsia="cs-CZ"/>
        </w:rPr>
        <w:t>COLLEGE OF HEALTHCARE AND NURSING IN BRNO</w:t>
      </w:r>
    </w:p>
    <w:p w:rsidR="00E12AF8" w:rsidRPr="00E12AF8" w:rsidRDefault="00E12AF8" w:rsidP="00E12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Erasmus </w:t>
      </w:r>
      <w:proofErr w:type="spellStart"/>
      <w:r w:rsidRPr="00E12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Policy</w:t>
      </w:r>
      <w:proofErr w:type="spellEnd"/>
      <w:r w:rsidRPr="00E12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Statement</w:t>
      </w:r>
      <w:proofErr w:type="spellEnd"/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College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Nursing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Brno (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bookmarkStart w:id="0" w:name="_GoBack"/>
      <w:bookmarkEnd w:id="0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international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experience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employees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priorities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this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respect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have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adopted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emphasis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following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priority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areas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Student mobility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primarily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EU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well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non-EU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member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states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where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English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and/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used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languages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communication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Transnational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mobility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teaching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staff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between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higher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education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primarily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Union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intention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support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professional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development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participating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teachers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which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will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have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positive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impact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non-participant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teachers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Growing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continuing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support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student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staff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internships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placements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foreign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hospitals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school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strategic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partnerships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set up long-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lasting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cooperation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order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improve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quality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education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to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innovative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ideas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based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latest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findings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science and technology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into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lectures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seminars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focus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modern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methods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teaching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Growing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support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creating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knowledge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alliances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between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other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regional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foreign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universities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aim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broadening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‘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raising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their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employability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labour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market.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partners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student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staff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internships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placements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other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exchange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programmes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chooses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partners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offering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programmes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similar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those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taught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school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specialisation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focus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extent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learning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outcomes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corresponding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first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cycle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Bologna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Qualification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Framework.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mostly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chooses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contacts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hospitals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provide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sufficient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support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foreign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student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nurses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paramedics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do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their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traineeships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placements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Foreign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invited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do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their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internships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work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placements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in/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long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able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understand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make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themselves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understood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English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Czech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Slovak</w:t>
      </w:r>
      <w:proofErr w:type="spellEnd"/>
      <w:r w:rsidR="00111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ability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use Czech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Slovak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during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contacts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majority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patients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Czech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where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their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placements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advantage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Nevertheless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internship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students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rely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receiving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sufficient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language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support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from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supervisors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mentors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charge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other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trainees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hospital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staff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Teaching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staff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from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foreign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school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institutions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are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welcome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contribute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our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study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courses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long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they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English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Czech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Slovak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lingua franca 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class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student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teaching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staff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mobility,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College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Healthcare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Nursing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Brno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prioritizes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following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geographical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areas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E12AF8" w:rsidRPr="00E12AF8" w:rsidRDefault="00E12AF8" w:rsidP="00E12AF8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countries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within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Union as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well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as non-EU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programme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countries</w:t>
      </w:r>
      <w:proofErr w:type="spellEnd"/>
      <w:r w:rsidRPr="00E12A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222C52" w:rsidRDefault="00222C52"/>
    <w:sectPr w:rsidR="0022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07"/>
    <w:multiLevelType w:val="multilevel"/>
    <w:tmpl w:val="F37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5F68"/>
    <w:multiLevelType w:val="multilevel"/>
    <w:tmpl w:val="DE26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C07CE"/>
    <w:multiLevelType w:val="multilevel"/>
    <w:tmpl w:val="4FA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45D61"/>
    <w:multiLevelType w:val="multilevel"/>
    <w:tmpl w:val="4B0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6495"/>
    <w:multiLevelType w:val="multilevel"/>
    <w:tmpl w:val="D576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043B8"/>
    <w:multiLevelType w:val="multilevel"/>
    <w:tmpl w:val="4ED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E6FC0"/>
    <w:multiLevelType w:val="multilevel"/>
    <w:tmpl w:val="D2CC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C01D2"/>
    <w:multiLevelType w:val="multilevel"/>
    <w:tmpl w:val="E99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778EE"/>
    <w:multiLevelType w:val="multilevel"/>
    <w:tmpl w:val="24D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310CC"/>
    <w:multiLevelType w:val="multilevel"/>
    <w:tmpl w:val="157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8"/>
    <w:rsid w:val="00111A7D"/>
    <w:rsid w:val="00222C52"/>
    <w:rsid w:val="00A476D9"/>
    <w:rsid w:val="00E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443C"/>
  <w15:chartTrackingRefBased/>
  <w15:docId w15:val="{F41F62B2-B767-4075-A992-12ECC295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2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2A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2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 Simon, Mgr.</dc:creator>
  <cp:keywords/>
  <dc:description/>
  <cp:lastModifiedBy>Majer Simon, Mgr.</cp:lastModifiedBy>
  <cp:revision>3</cp:revision>
  <dcterms:created xsi:type="dcterms:W3CDTF">2020-05-25T08:40:00Z</dcterms:created>
  <dcterms:modified xsi:type="dcterms:W3CDTF">2021-10-21T13:24:00Z</dcterms:modified>
</cp:coreProperties>
</file>